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688" w:rsidRPr="00747B30" w:rsidRDefault="00273688" w:rsidP="00817C7D">
      <w:pPr>
        <w:pStyle w:val="NormalWeb"/>
        <w:shd w:val="clear" w:color="auto" w:fill="FFFFFF"/>
        <w:spacing w:after="0" w:afterAutospacing="0"/>
        <w:jc w:val="center"/>
        <w:rPr>
          <w:rFonts w:ascii="Arial" w:hAnsi="Arial" w:cs="Arial"/>
          <w:color w:val="26282A"/>
        </w:rPr>
      </w:pPr>
      <w:r w:rsidRPr="00747B30">
        <w:rPr>
          <w:rFonts w:ascii="Arial" w:hAnsi="Arial" w:cs="Arial"/>
          <w:b/>
          <w:bCs/>
          <w:color w:val="333333"/>
          <w:u w:val="single"/>
          <w:shd w:val="clear" w:color="auto" w:fill="FFFFFF"/>
        </w:rPr>
        <w:t>REUNIÓN DE LA COMISIÓN DE TRIBUNALES FISCALES DE LA AAEF</w:t>
      </w:r>
    </w:p>
    <w:p w:rsidR="00273688" w:rsidRPr="00747B30" w:rsidRDefault="00273688" w:rsidP="00817C7D">
      <w:pPr>
        <w:pStyle w:val="NormalWeb"/>
        <w:shd w:val="clear" w:color="auto" w:fill="FFFFFF"/>
        <w:spacing w:after="0" w:afterAutospacing="0"/>
        <w:jc w:val="center"/>
        <w:rPr>
          <w:rFonts w:ascii="Arial" w:hAnsi="Arial" w:cs="Arial"/>
          <w:color w:val="26282A"/>
        </w:rPr>
      </w:pPr>
      <w:r w:rsidRPr="00747B30">
        <w:rPr>
          <w:rFonts w:ascii="Arial" w:hAnsi="Arial" w:cs="Arial"/>
          <w:b/>
          <w:bCs/>
          <w:i/>
          <w:iCs/>
          <w:color w:val="333333"/>
          <w:shd w:val="clear" w:color="auto" w:fill="FFFFFF"/>
        </w:rPr>
        <w:t>1</w:t>
      </w:r>
      <w:r w:rsidR="00A66274" w:rsidRPr="00747B30">
        <w:rPr>
          <w:rFonts w:ascii="Arial" w:hAnsi="Arial" w:cs="Arial"/>
          <w:b/>
          <w:bCs/>
          <w:i/>
          <w:iCs/>
          <w:color w:val="333333"/>
          <w:shd w:val="clear" w:color="auto" w:fill="FFFFFF"/>
        </w:rPr>
        <w:t>7</w:t>
      </w:r>
      <w:r w:rsidRPr="00747B30">
        <w:rPr>
          <w:rFonts w:ascii="Arial" w:hAnsi="Arial" w:cs="Arial"/>
          <w:b/>
          <w:bCs/>
          <w:i/>
          <w:iCs/>
          <w:color w:val="333333"/>
          <w:shd w:val="clear" w:color="auto" w:fill="FFFFFF"/>
        </w:rPr>
        <w:t>/0</w:t>
      </w:r>
      <w:r w:rsidR="00A66274" w:rsidRPr="00747B30">
        <w:rPr>
          <w:rFonts w:ascii="Arial" w:hAnsi="Arial" w:cs="Arial"/>
          <w:b/>
          <w:bCs/>
          <w:i/>
          <w:iCs/>
          <w:color w:val="333333"/>
          <w:shd w:val="clear" w:color="auto" w:fill="FFFFFF"/>
        </w:rPr>
        <w:t>5</w:t>
      </w:r>
      <w:r w:rsidRPr="00747B30">
        <w:rPr>
          <w:rFonts w:ascii="Arial" w:hAnsi="Arial" w:cs="Arial"/>
          <w:b/>
          <w:bCs/>
          <w:i/>
          <w:iCs/>
          <w:color w:val="333333"/>
          <w:shd w:val="clear" w:color="auto" w:fill="FFFFFF"/>
        </w:rPr>
        <w:t xml:space="preserve">/2023 13 </w:t>
      </w:r>
      <w:proofErr w:type="spellStart"/>
      <w:r w:rsidRPr="00747B30">
        <w:rPr>
          <w:rFonts w:ascii="Arial" w:hAnsi="Arial" w:cs="Arial"/>
          <w:b/>
          <w:bCs/>
          <w:i/>
          <w:iCs/>
          <w:color w:val="333333"/>
          <w:shd w:val="clear" w:color="auto" w:fill="FFFFFF"/>
        </w:rPr>
        <w:t>hs</w:t>
      </w:r>
      <w:proofErr w:type="spellEnd"/>
      <w:r w:rsidRPr="00747B30">
        <w:rPr>
          <w:rFonts w:ascii="Arial" w:hAnsi="Arial" w:cs="Arial"/>
          <w:b/>
          <w:bCs/>
          <w:i/>
          <w:iCs/>
          <w:color w:val="333333"/>
          <w:shd w:val="clear" w:color="auto" w:fill="FFFFFF"/>
        </w:rPr>
        <w:t>.</w:t>
      </w:r>
    </w:p>
    <w:p w:rsidR="00273688" w:rsidRPr="00747B30" w:rsidRDefault="00273688" w:rsidP="00747B30">
      <w:pPr>
        <w:pStyle w:val="NormalWeb"/>
        <w:shd w:val="clear" w:color="auto" w:fill="FFFFFF"/>
        <w:spacing w:after="0" w:afterAutospacing="0"/>
        <w:jc w:val="both"/>
        <w:rPr>
          <w:rFonts w:ascii="Arial" w:hAnsi="Arial" w:cs="Arial"/>
          <w:color w:val="26282A"/>
        </w:rPr>
      </w:pPr>
      <w:r w:rsidRPr="00747B30">
        <w:rPr>
          <w:rFonts w:ascii="Arial" w:hAnsi="Arial" w:cs="Arial"/>
          <w:color w:val="26282A"/>
        </w:rPr>
        <w:t> </w:t>
      </w:r>
    </w:p>
    <w:p w:rsidR="00273688" w:rsidRPr="00747B30" w:rsidRDefault="00273688" w:rsidP="00747B30">
      <w:pPr>
        <w:pStyle w:val="NormalWeb"/>
        <w:shd w:val="clear" w:color="auto" w:fill="FFFFFF"/>
        <w:spacing w:after="0" w:afterAutospacing="0"/>
        <w:jc w:val="both"/>
        <w:rPr>
          <w:rFonts w:ascii="Arial" w:hAnsi="Arial" w:cs="Arial"/>
          <w:color w:val="26282A"/>
        </w:rPr>
      </w:pPr>
      <w:r w:rsidRPr="00747B30">
        <w:rPr>
          <w:rFonts w:ascii="Arial" w:hAnsi="Arial" w:cs="Arial"/>
          <w:b/>
          <w:bCs/>
          <w:color w:val="333333"/>
          <w:shd w:val="clear" w:color="auto" w:fill="FFFFFF"/>
        </w:rPr>
        <w:t xml:space="preserve">COORDINADORES: Dres. Pablo </w:t>
      </w:r>
      <w:proofErr w:type="spellStart"/>
      <w:r w:rsidRPr="00747B30">
        <w:rPr>
          <w:rFonts w:ascii="Arial" w:hAnsi="Arial" w:cs="Arial"/>
          <w:b/>
          <w:bCs/>
          <w:color w:val="333333"/>
          <w:shd w:val="clear" w:color="auto" w:fill="FFFFFF"/>
        </w:rPr>
        <w:t>Garbarino</w:t>
      </w:r>
      <w:proofErr w:type="spellEnd"/>
      <w:r w:rsidRPr="00747B30">
        <w:rPr>
          <w:rFonts w:ascii="Arial" w:hAnsi="Arial" w:cs="Arial"/>
          <w:b/>
          <w:bCs/>
          <w:color w:val="333333"/>
          <w:shd w:val="clear" w:color="auto" w:fill="FFFFFF"/>
        </w:rPr>
        <w:t xml:space="preserve"> y Juliana </w:t>
      </w:r>
      <w:proofErr w:type="spellStart"/>
      <w:r w:rsidRPr="00747B30">
        <w:rPr>
          <w:rFonts w:ascii="Arial" w:hAnsi="Arial" w:cs="Arial"/>
          <w:b/>
          <w:bCs/>
          <w:color w:val="333333"/>
          <w:shd w:val="clear" w:color="auto" w:fill="FFFFFF"/>
        </w:rPr>
        <w:t>Paccini</w:t>
      </w:r>
      <w:proofErr w:type="spellEnd"/>
    </w:p>
    <w:p w:rsidR="00273688" w:rsidRPr="00747B30" w:rsidRDefault="00273688" w:rsidP="00817C7D">
      <w:pPr>
        <w:pStyle w:val="NormalWeb"/>
        <w:shd w:val="clear" w:color="auto" w:fill="FFFFFF"/>
        <w:spacing w:after="0" w:afterAutospacing="0"/>
        <w:rPr>
          <w:rFonts w:ascii="Arial" w:hAnsi="Arial" w:cs="Arial"/>
          <w:color w:val="26282A"/>
        </w:rPr>
      </w:pPr>
      <w:r w:rsidRPr="00747B30">
        <w:rPr>
          <w:rFonts w:ascii="Arial" w:hAnsi="Arial" w:cs="Arial"/>
          <w:b/>
          <w:bCs/>
          <w:color w:val="333333"/>
          <w:shd w:val="clear" w:color="auto" w:fill="FFFFFF"/>
        </w:rPr>
        <w:t xml:space="preserve">Temario </w:t>
      </w:r>
      <w:r w:rsidR="00A66274" w:rsidRPr="00747B30">
        <w:rPr>
          <w:rFonts w:ascii="Arial" w:hAnsi="Arial" w:cs="Arial"/>
          <w:b/>
          <w:bCs/>
          <w:color w:val="333333"/>
          <w:shd w:val="clear" w:color="auto" w:fill="FFFFFF"/>
        </w:rPr>
        <w:t xml:space="preserve">MAYO </w:t>
      </w:r>
      <w:r w:rsidRPr="00747B30">
        <w:rPr>
          <w:rFonts w:ascii="Arial" w:hAnsi="Arial" w:cs="Arial"/>
          <w:b/>
          <w:bCs/>
          <w:color w:val="333333"/>
          <w:shd w:val="clear" w:color="auto" w:fill="FFFFFF"/>
        </w:rPr>
        <w:t>2023:</w:t>
      </w:r>
      <w:r w:rsidRPr="00747B30">
        <w:rPr>
          <w:rFonts w:ascii="Arial" w:hAnsi="Arial" w:cs="Arial"/>
          <w:color w:val="333333"/>
          <w:shd w:val="clear" w:color="auto" w:fill="FFFFFF"/>
        </w:rPr>
        <w:br/>
      </w:r>
      <w:r w:rsidRPr="00747B30">
        <w:rPr>
          <w:rFonts w:ascii="Arial" w:hAnsi="Arial" w:cs="Arial"/>
          <w:b/>
          <w:bCs/>
          <w:color w:val="333333"/>
          <w:shd w:val="clear" w:color="auto" w:fill="FFFFFF"/>
        </w:rPr>
        <w:t> </w:t>
      </w: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i/>
          <w:iCs/>
          <w:color w:val="333333"/>
          <w:sz w:val="24"/>
          <w:szCs w:val="24"/>
          <w:u w:val="single"/>
          <w:shd w:val="clear" w:color="auto" w:fill="FFFFFF"/>
          <w:lang w:eastAsia="es-AR"/>
        </w:rPr>
        <w:t>PANEL I</w:t>
      </w:r>
      <w:r w:rsidRPr="00747B30">
        <w:rPr>
          <w:rFonts w:ascii="Arial" w:eastAsia="Times New Roman" w:hAnsi="Arial" w:cs="Arial"/>
          <w:b/>
          <w:bCs/>
          <w:color w:val="333333"/>
          <w:sz w:val="24"/>
          <w:szCs w:val="24"/>
          <w:u w:val="single"/>
          <w:shd w:val="clear" w:color="auto" w:fill="FFFFFF"/>
          <w:lang w:eastAsia="es-AR"/>
        </w:rPr>
        <w:t>:</w:t>
      </w:r>
      <w:r w:rsidRPr="00747B30">
        <w:rPr>
          <w:rFonts w:ascii="Arial" w:eastAsia="Times New Roman" w:hAnsi="Arial" w:cs="Arial"/>
          <w:b/>
          <w:bCs/>
          <w:color w:val="333333"/>
          <w:sz w:val="24"/>
          <w:szCs w:val="24"/>
          <w:shd w:val="clear" w:color="auto" w:fill="FFFFFF"/>
          <w:lang w:eastAsia="es-AR"/>
        </w:rPr>
        <w:t xml:space="preserve"> CONFERENCIA: </w:t>
      </w:r>
      <w:r w:rsidRPr="00747B30">
        <w:rPr>
          <w:rFonts w:ascii="Arial" w:hAnsi="Arial" w:cs="Arial"/>
          <w:b/>
          <w:color w:val="222222"/>
          <w:sz w:val="24"/>
          <w:szCs w:val="24"/>
          <w:shd w:val="clear" w:color="auto" w:fill="FFFFFF"/>
        </w:rPr>
        <w:t xml:space="preserve">"El control judicial de las sentencias del Tribunal Fiscal de la Nación por parte de la </w:t>
      </w:r>
      <w:proofErr w:type="spellStart"/>
      <w:r w:rsidRPr="00747B30">
        <w:rPr>
          <w:rFonts w:ascii="Arial" w:hAnsi="Arial" w:cs="Arial"/>
          <w:b/>
          <w:color w:val="222222"/>
          <w:sz w:val="24"/>
          <w:szCs w:val="24"/>
          <w:shd w:val="clear" w:color="auto" w:fill="FFFFFF"/>
        </w:rPr>
        <w:t>Camara</w:t>
      </w:r>
      <w:proofErr w:type="spellEnd"/>
      <w:r w:rsidRPr="00747B30">
        <w:rPr>
          <w:rFonts w:ascii="Arial" w:hAnsi="Arial" w:cs="Arial"/>
          <w:b/>
          <w:color w:val="222222"/>
          <w:sz w:val="24"/>
          <w:szCs w:val="24"/>
          <w:shd w:val="clear" w:color="auto" w:fill="FFFFFF"/>
        </w:rPr>
        <w:t xml:space="preserve"> Contencioso Administrativo Federal".</w:t>
      </w:r>
      <w:r w:rsidRPr="00747B30">
        <w:rPr>
          <w:rFonts w:ascii="Arial" w:eastAsia="Times New Roman" w:hAnsi="Arial" w:cs="Arial"/>
          <w:b/>
          <w:bCs/>
          <w:color w:val="333333"/>
          <w:sz w:val="24"/>
          <w:szCs w:val="24"/>
          <w:shd w:val="clear" w:color="auto" w:fill="FFFFFF"/>
          <w:lang w:eastAsia="es-AR"/>
        </w:rPr>
        <w:t xml:space="preserve"> </w:t>
      </w: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INVITADO</w:t>
      </w:r>
      <w:r w:rsidRPr="00747B30">
        <w:rPr>
          <w:rFonts w:ascii="Arial" w:eastAsia="Times New Roman" w:hAnsi="Arial" w:cs="Arial"/>
          <w:color w:val="333333"/>
          <w:sz w:val="24"/>
          <w:szCs w:val="24"/>
          <w:shd w:val="clear" w:color="auto" w:fill="FFFFFF"/>
          <w:lang w:eastAsia="es-AR"/>
        </w:rPr>
        <w:t xml:space="preserve">: </w:t>
      </w:r>
      <w:r w:rsidRPr="00747B30">
        <w:rPr>
          <w:rFonts w:ascii="Arial" w:hAnsi="Arial" w:cs="Arial"/>
          <w:color w:val="222222"/>
          <w:sz w:val="24"/>
          <w:szCs w:val="24"/>
          <w:shd w:val="clear" w:color="auto" w:fill="FFFFFF"/>
        </w:rPr>
        <w:t xml:space="preserve">Dr. Pablo Gallegos </w:t>
      </w:r>
      <w:proofErr w:type="spellStart"/>
      <w:r w:rsidRPr="00747B30">
        <w:rPr>
          <w:rFonts w:ascii="Arial" w:hAnsi="Arial" w:cs="Arial"/>
          <w:color w:val="222222"/>
          <w:sz w:val="24"/>
          <w:szCs w:val="24"/>
          <w:shd w:val="clear" w:color="auto" w:fill="FFFFFF"/>
        </w:rPr>
        <w:t>Fedriani</w:t>
      </w:r>
      <w:proofErr w:type="spellEnd"/>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 xml:space="preserve">MODERADOR: </w:t>
      </w:r>
      <w:r w:rsidRPr="00747B30">
        <w:rPr>
          <w:rFonts w:ascii="Arial" w:eastAsia="Times New Roman" w:hAnsi="Arial" w:cs="Arial"/>
          <w:color w:val="333333"/>
          <w:sz w:val="24"/>
          <w:szCs w:val="24"/>
          <w:shd w:val="clear" w:color="auto" w:fill="FFFFFF"/>
          <w:lang w:eastAsia="es-AR"/>
        </w:rPr>
        <w:t>DR. PABLO GARBARINO</w:t>
      </w: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i/>
          <w:iCs/>
          <w:color w:val="333333"/>
          <w:sz w:val="24"/>
          <w:szCs w:val="24"/>
          <w:u w:val="single"/>
          <w:shd w:val="clear" w:color="auto" w:fill="FFFFFF"/>
          <w:lang w:eastAsia="es-AR"/>
        </w:rPr>
        <w:t>PANEL II</w:t>
      </w:r>
      <w:r w:rsidRPr="00747B30">
        <w:rPr>
          <w:rFonts w:ascii="Arial" w:eastAsia="Times New Roman" w:hAnsi="Arial" w:cs="Arial"/>
          <w:b/>
          <w:bCs/>
          <w:i/>
          <w:iCs/>
          <w:color w:val="333333"/>
          <w:sz w:val="24"/>
          <w:szCs w:val="24"/>
          <w:shd w:val="clear" w:color="auto" w:fill="FFFFFF"/>
          <w:lang w:eastAsia="es-AR"/>
        </w:rPr>
        <w:t>:</w:t>
      </w:r>
      <w:r w:rsidRPr="00747B30">
        <w:rPr>
          <w:rFonts w:ascii="Arial" w:eastAsia="Times New Roman" w:hAnsi="Arial" w:cs="Arial"/>
          <w:b/>
          <w:bCs/>
          <w:color w:val="333333"/>
          <w:sz w:val="24"/>
          <w:szCs w:val="24"/>
          <w:shd w:val="clear" w:color="auto" w:fill="FFFFFF"/>
          <w:lang w:eastAsia="es-AR"/>
        </w:rPr>
        <w:t xml:space="preserve"> JURISPRUDENCIA. </w:t>
      </w: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A continuación, se tratarán los aspectos procedimentales y jurisprudenciales relevantes y actualizados de todos los Tribunales intervinientes, divididos en cuatro secciones:</w:t>
      </w: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MODERADORA:</w:t>
      </w:r>
      <w:r w:rsidRPr="00747B30">
        <w:rPr>
          <w:rFonts w:ascii="Arial" w:eastAsia="Times New Roman" w:hAnsi="Arial" w:cs="Arial"/>
          <w:color w:val="333333"/>
          <w:sz w:val="24"/>
          <w:szCs w:val="24"/>
          <w:shd w:val="clear" w:color="auto" w:fill="FFFFFF"/>
          <w:lang w:eastAsia="es-AR"/>
        </w:rPr>
        <w:t xml:space="preserve"> DRA. JULIANA PACCINI </w:t>
      </w:r>
    </w:p>
    <w:p w:rsidR="00A66274" w:rsidRPr="00747B30" w:rsidRDefault="00A66274" w:rsidP="00747B30">
      <w:pPr>
        <w:spacing w:before="278" w:after="0"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             </w:t>
      </w:r>
      <w:r w:rsidRPr="00747B30">
        <w:rPr>
          <w:rFonts w:ascii="Arial" w:eastAsia="Times New Roman" w:hAnsi="Arial" w:cs="Arial"/>
          <w:b/>
          <w:bCs/>
          <w:color w:val="333333"/>
          <w:sz w:val="24"/>
          <w:szCs w:val="24"/>
          <w:shd w:val="clear" w:color="auto" w:fill="FFFFFF"/>
          <w:lang w:eastAsia="es-AR"/>
        </w:rPr>
        <w:t>TRIBUNAL FISCAL DE LA NACIÓN (COMPETENCIA IMPOSITIVA)</w:t>
      </w:r>
    </w:p>
    <w:p w:rsidR="00A66274" w:rsidRPr="00747B30" w:rsidRDefault="00A66274" w:rsidP="00747B30">
      <w:pPr>
        <w:spacing w:before="278" w:after="0"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                                       </w:t>
      </w:r>
      <w:r w:rsidRPr="00747B30">
        <w:rPr>
          <w:rFonts w:ascii="Arial" w:eastAsia="Times New Roman" w:hAnsi="Arial" w:cs="Arial"/>
          <w:b/>
          <w:bCs/>
          <w:color w:val="333333"/>
          <w:sz w:val="24"/>
          <w:szCs w:val="24"/>
          <w:shd w:val="clear" w:color="auto" w:fill="FFFFFF"/>
          <w:lang w:eastAsia="es-AR"/>
        </w:rPr>
        <w:t xml:space="preserve">Relatora: Dra. Silvina </w:t>
      </w:r>
      <w:proofErr w:type="spellStart"/>
      <w:r w:rsidRPr="00747B30">
        <w:rPr>
          <w:rFonts w:ascii="Arial" w:eastAsia="Times New Roman" w:hAnsi="Arial" w:cs="Arial"/>
          <w:b/>
          <w:bCs/>
          <w:color w:val="333333"/>
          <w:sz w:val="24"/>
          <w:szCs w:val="24"/>
          <w:shd w:val="clear" w:color="auto" w:fill="FFFFFF"/>
          <w:lang w:eastAsia="es-AR"/>
        </w:rPr>
        <w:t>Coronello</w:t>
      </w:r>
      <w:proofErr w:type="spellEnd"/>
      <w:r w:rsidRPr="00747B30">
        <w:rPr>
          <w:rFonts w:ascii="Arial" w:eastAsia="Times New Roman" w:hAnsi="Arial" w:cs="Arial"/>
          <w:b/>
          <w:bCs/>
          <w:color w:val="333333"/>
          <w:sz w:val="24"/>
          <w:szCs w:val="24"/>
          <w:shd w:val="clear" w:color="auto" w:fill="FFFFFF"/>
          <w:lang w:eastAsia="es-AR"/>
        </w:rPr>
        <w:t> </w:t>
      </w:r>
    </w:p>
    <w:p w:rsidR="00A66274" w:rsidRPr="00747B30" w:rsidRDefault="00A66274" w:rsidP="00747B30">
      <w:pPr>
        <w:spacing w:before="278" w:after="0" w:line="240" w:lineRule="auto"/>
        <w:jc w:val="both"/>
        <w:rPr>
          <w:rFonts w:ascii="Arial" w:hAnsi="Arial" w:cs="Arial"/>
          <w:b/>
          <w:color w:val="222222"/>
          <w:sz w:val="24"/>
          <w:szCs w:val="24"/>
          <w:shd w:val="clear" w:color="auto" w:fill="FFFFFF"/>
        </w:rPr>
      </w:pPr>
      <w:r w:rsidRPr="00747B30">
        <w:rPr>
          <w:rFonts w:ascii="Arial" w:hAnsi="Arial" w:cs="Arial"/>
          <w:b/>
          <w:color w:val="222222"/>
          <w:sz w:val="24"/>
          <w:szCs w:val="24"/>
          <w:u w:val="single"/>
          <w:shd w:val="clear" w:color="auto" w:fill="FFFFFF"/>
        </w:rPr>
        <w:t>AUTOS</w:t>
      </w:r>
      <w:r w:rsidRPr="00747B30">
        <w:rPr>
          <w:rFonts w:ascii="Arial" w:hAnsi="Arial" w:cs="Arial"/>
          <w:b/>
          <w:color w:val="222222"/>
          <w:sz w:val="24"/>
          <w:szCs w:val="24"/>
          <w:shd w:val="clear" w:color="auto" w:fill="FFFFFF"/>
        </w:rPr>
        <w:t xml:space="preserve">: </w:t>
      </w:r>
      <w:r w:rsidR="001B1183" w:rsidRPr="00747B30">
        <w:rPr>
          <w:rFonts w:ascii="Arial" w:hAnsi="Arial" w:cs="Arial"/>
          <w:b/>
          <w:color w:val="222222"/>
          <w:sz w:val="24"/>
          <w:szCs w:val="24"/>
          <w:shd w:val="clear" w:color="auto" w:fill="FFFFFF"/>
        </w:rPr>
        <w:t>ALLENDE FERNANDO LUIS, Tribunal Fiscal de la Nación, Sala D, 22/03/23.</w:t>
      </w:r>
    </w:p>
    <w:p w:rsidR="00A66274" w:rsidRPr="00747B30" w:rsidRDefault="00747B30" w:rsidP="00747B30">
      <w:pPr>
        <w:spacing w:before="278" w:after="0" w:line="240" w:lineRule="auto"/>
        <w:jc w:val="both"/>
        <w:rPr>
          <w:rFonts w:ascii="Arial" w:hAnsi="Arial" w:cs="Arial"/>
          <w:color w:val="222222"/>
          <w:sz w:val="24"/>
          <w:szCs w:val="24"/>
          <w:shd w:val="clear" w:color="auto" w:fill="FFFFFF"/>
        </w:rPr>
      </w:pPr>
      <w:r w:rsidRPr="00747B30">
        <w:rPr>
          <w:rFonts w:ascii="Arial" w:hAnsi="Arial" w:cs="Arial"/>
          <w:color w:val="222222"/>
          <w:sz w:val="24"/>
          <w:szCs w:val="24"/>
          <w:shd w:val="clear" w:color="auto" w:fill="FFFFFF"/>
        </w:rPr>
        <w:t>Impuesto a las Ganancias e Impuesto al Valor Agregado. Resultados obtenidos por la compra y venta de títulos públicos argentinos con cotización. Operación bursátil. Principio de realidad económica.</w:t>
      </w:r>
    </w:p>
    <w:p w:rsidR="00A66274" w:rsidRPr="00747B30" w:rsidRDefault="00A66274" w:rsidP="00747B30">
      <w:pPr>
        <w:spacing w:before="278" w:after="0" w:line="240" w:lineRule="auto"/>
        <w:jc w:val="both"/>
        <w:rPr>
          <w:rFonts w:ascii="Arial" w:hAnsi="Arial" w:cs="Arial"/>
          <w:color w:val="222222"/>
          <w:sz w:val="24"/>
          <w:szCs w:val="24"/>
          <w:shd w:val="clear" w:color="auto" w:fill="FFFFFF"/>
        </w:rPr>
      </w:pPr>
    </w:p>
    <w:p w:rsidR="00A66274" w:rsidRPr="00747B30" w:rsidRDefault="00A66274" w:rsidP="00747B30">
      <w:pPr>
        <w:spacing w:before="278"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 xml:space="preserve">           TRIBUNAL FISCAL DE LA NACIÓN (COMPETENCIA ADUANERA)</w:t>
      </w:r>
    </w:p>
    <w:p w:rsidR="00A66274" w:rsidRPr="00747B30" w:rsidRDefault="00A66274" w:rsidP="00747B30">
      <w:pPr>
        <w:spacing w:before="278"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 xml:space="preserve">       Relatores: Dr. Harry </w:t>
      </w:r>
      <w:proofErr w:type="spellStart"/>
      <w:r w:rsidRPr="00747B30">
        <w:rPr>
          <w:rFonts w:ascii="Arial" w:eastAsia="Times New Roman" w:hAnsi="Arial" w:cs="Arial"/>
          <w:b/>
          <w:bCs/>
          <w:color w:val="333333"/>
          <w:sz w:val="24"/>
          <w:szCs w:val="24"/>
          <w:shd w:val="clear" w:color="auto" w:fill="FFFFFF"/>
          <w:lang w:eastAsia="es-AR"/>
        </w:rPr>
        <w:t>Schurig</w:t>
      </w:r>
      <w:proofErr w:type="spellEnd"/>
      <w:r w:rsidRPr="00747B30">
        <w:rPr>
          <w:rFonts w:ascii="Arial" w:eastAsia="Times New Roman" w:hAnsi="Arial" w:cs="Arial"/>
          <w:b/>
          <w:bCs/>
          <w:color w:val="333333"/>
          <w:sz w:val="24"/>
          <w:szCs w:val="24"/>
          <w:shd w:val="clear" w:color="auto" w:fill="FFFFFF"/>
          <w:lang w:eastAsia="es-AR"/>
        </w:rPr>
        <w:t xml:space="preserve"> y Dr. Martín González </w:t>
      </w:r>
      <w:proofErr w:type="spellStart"/>
      <w:r w:rsidRPr="00747B30">
        <w:rPr>
          <w:rFonts w:ascii="Arial" w:eastAsia="Times New Roman" w:hAnsi="Arial" w:cs="Arial"/>
          <w:b/>
          <w:bCs/>
          <w:color w:val="333333"/>
          <w:sz w:val="24"/>
          <w:szCs w:val="24"/>
          <w:shd w:val="clear" w:color="auto" w:fill="FFFFFF"/>
          <w:lang w:eastAsia="es-AR"/>
        </w:rPr>
        <w:t>Seoane</w:t>
      </w:r>
      <w:proofErr w:type="spellEnd"/>
    </w:p>
    <w:p w:rsidR="00A66274" w:rsidRPr="00747B30" w:rsidRDefault="00A66274" w:rsidP="00747B30">
      <w:pPr>
        <w:spacing w:before="278" w:after="0" w:line="240" w:lineRule="auto"/>
        <w:jc w:val="both"/>
        <w:rPr>
          <w:rFonts w:ascii="Arial" w:eastAsia="Times New Roman" w:hAnsi="Arial" w:cs="Arial"/>
          <w:sz w:val="24"/>
          <w:szCs w:val="24"/>
          <w:lang w:eastAsia="es-AR"/>
        </w:rPr>
      </w:pPr>
    </w:p>
    <w:p w:rsidR="001B1183" w:rsidRPr="00747B30" w:rsidRDefault="00A66274" w:rsidP="00747B30">
      <w:pPr>
        <w:pStyle w:val="NormalWeb"/>
        <w:spacing w:after="0" w:afterAutospacing="0" w:line="293" w:lineRule="atLeast"/>
        <w:jc w:val="both"/>
        <w:rPr>
          <w:rFonts w:ascii="Arial" w:hAnsi="Arial" w:cs="Arial"/>
          <w:color w:val="222222"/>
        </w:rPr>
      </w:pPr>
      <w:r w:rsidRPr="00747B30">
        <w:rPr>
          <w:rFonts w:ascii="Arial" w:hAnsi="Arial" w:cs="Arial"/>
          <w:b/>
          <w:color w:val="222222"/>
          <w:u w:val="single"/>
        </w:rPr>
        <w:t>AUTOS</w:t>
      </w:r>
      <w:r w:rsidRPr="00747B30">
        <w:rPr>
          <w:rFonts w:ascii="Arial" w:hAnsi="Arial" w:cs="Arial"/>
          <w:b/>
          <w:color w:val="222222"/>
        </w:rPr>
        <w:t xml:space="preserve">: </w:t>
      </w:r>
      <w:r w:rsidR="001B1183" w:rsidRPr="00747B30">
        <w:rPr>
          <w:rFonts w:ascii="Arial" w:hAnsi="Arial" w:cs="Arial"/>
          <w:color w:val="000000"/>
          <w:shd w:val="clear" w:color="auto" w:fill="FFFFFF"/>
        </w:rPr>
        <w:t>“</w:t>
      </w:r>
      <w:r w:rsidR="001B1183" w:rsidRPr="00747B30">
        <w:rPr>
          <w:rFonts w:ascii="Arial" w:hAnsi="Arial" w:cs="Arial"/>
          <w:b/>
          <w:bCs/>
          <w:color w:val="000000"/>
          <w:shd w:val="clear" w:color="auto" w:fill="FFFFFF"/>
          <w:lang w:val="es-ES"/>
        </w:rPr>
        <w:t>ENTRETELAS AMERICANAS S.A. c/ D1RECCION GENERAL DE ADUANAS s/ APELACION” Sala “F” Tribunal Fiscal de la Nación (Competencia Aduanera) EX-2020-88123946- -APN-SGASAD#TFN, de fecha 29/03/23.</w:t>
      </w:r>
    </w:p>
    <w:p w:rsidR="001B1183" w:rsidRPr="001B1183" w:rsidRDefault="001B1183" w:rsidP="00747B30">
      <w:pPr>
        <w:shd w:val="clear" w:color="auto" w:fill="FFFFFF"/>
        <w:spacing w:before="100" w:beforeAutospacing="1" w:after="0" w:line="293" w:lineRule="atLeast"/>
        <w:jc w:val="both"/>
        <w:rPr>
          <w:rFonts w:ascii="Arial" w:eastAsia="Times New Roman" w:hAnsi="Arial" w:cs="Arial"/>
          <w:color w:val="222222"/>
          <w:sz w:val="24"/>
          <w:szCs w:val="24"/>
          <w:lang w:eastAsia="es-AR"/>
        </w:rPr>
      </w:pPr>
    </w:p>
    <w:p w:rsidR="001B1183" w:rsidRPr="001B1183" w:rsidRDefault="001B1183" w:rsidP="00747B30">
      <w:pPr>
        <w:shd w:val="clear" w:color="auto" w:fill="FFFFFF"/>
        <w:spacing w:before="100" w:beforeAutospacing="1" w:after="0" w:line="240" w:lineRule="auto"/>
        <w:jc w:val="both"/>
        <w:rPr>
          <w:rFonts w:ascii="Arial" w:eastAsia="Times New Roman" w:hAnsi="Arial" w:cs="Arial"/>
          <w:color w:val="222222"/>
          <w:sz w:val="24"/>
          <w:szCs w:val="24"/>
          <w:lang w:eastAsia="es-AR"/>
        </w:rPr>
      </w:pPr>
      <w:r w:rsidRPr="001B1183">
        <w:rPr>
          <w:rFonts w:ascii="Arial" w:eastAsia="Times New Roman" w:hAnsi="Arial" w:cs="Arial"/>
          <w:bCs/>
          <w:color w:val="222222"/>
          <w:sz w:val="24"/>
          <w:szCs w:val="24"/>
          <w:lang w:eastAsia="es-AR"/>
        </w:rPr>
        <w:t>INFRACCIÓN AL ART. 970 DEL CÓDIGO ADUANERO. OMISION DE CORRER VISTA (ART. 1101 DEL C.A.). ARCHIVO DEL SUMARIO (INSTRUCCIÓN GENERAL Nº 09/17). PREVIO AL ARCHIVO CORRESPONDÍA DETERMINAR EN FORMA FEHACIENTE SI SE HABÍA CONFIGURADO O NO LA INFRACCIÓN. PRESUNCIÓN DE LA EXIGENCIA TRIBUTARIA. NULIDAD DE LA RESOLUCIÓN ADUANERA.</w:t>
      </w:r>
    </w:p>
    <w:p w:rsidR="00A66274" w:rsidRPr="00747B30" w:rsidRDefault="00A66274" w:rsidP="00747B30">
      <w:pPr>
        <w:shd w:val="clear" w:color="auto" w:fill="FFFFFF"/>
        <w:spacing w:after="0" w:line="240" w:lineRule="auto"/>
        <w:jc w:val="both"/>
        <w:rPr>
          <w:rFonts w:ascii="Arial" w:eastAsia="Times New Roman" w:hAnsi="Arial" w:cs="Arial"/>
          <w:b/>
          <w:color w:val="222222"/>
          <w:sz w:val="24"/>
          <w:szCs w:val="24"/>
          <w:lang w:eastAsia="es-AR"/>
        </w:rPr>
      </w:pPr>
    </w:p>
    <w:p w:rsidR="00A66274" w:rsidRPr="00747B30"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    </w:t>
      </w:r>
      <w:r w:rsidRPr="00747B30">
        <w:rPr>
          <w:rFonts w:ascii="Arial" w:eastAsia="Times New Roman" w:hAnsi="Arial" w:cs="Arial"/>
          <w:b/>
          <w:bCs/>
          <w:color w:val="333333"/>
          <w:sz w:val="24"/>
          <w:szCs w:val="24"/>
          <w:shd w:val="clear" w:color="auto" w:fill="FFFFFF"/>
          <w:lang w:eastAsia="es-AR"/>
        </w:rPr>
        <w:t>TRIBUNAL FISCAL DE APELACIÓN DE LA PROVINCIA DE TUCUMÁN</w:t>
      </w:r>
      <w:r w:rsidRPr="00747B30">
        <w:rPr>
          <w:rFonts w:ascii="Arial" w:eastAsia="Times New Roman" w:hAnsi="Arial" w:cs="Arial"/>
          <w:color w:val="333333"/>
          <w:sz w:val="24"/>
          <w:szCs w:val="24"/>
          <w:shd w:val="clear" w:color="auto" w:fill="FFFFFF"/>
          <w:lang w:eastAsia="es-AR"/>
        </w:rPr>
        <w:t>    </w:t>
      </w:r>
    </w:p>
    <w:p w:rsidR="00A66274" w:rsidRPr="00747B30"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                                           </w:t>
      </w:r>
      <w:r w:rsidRPr="00747B30">
        <w:rPr>
          <w:rFonts w:ascii="Arial" w:eastAsia="Times New Roman" w:hAnsi="Arial" w:cs="Arial"/>
          <w:b/>
          <w:bCs/>
          <w:color w:val="333333"/>
          <w:sz w:val="24"/>
          <w:szCs w:val="24"/>
          <w:shd w:val="clear" w:color="auto" w:fill="FFFFFF"/>
          <w:lang w:eastAsia="es-AR"/>
        </w:rPr>
        <w:t xml:space="preserve">Relator: Dr. Gabriel </w:t>
      </w:r>
      <w:proofErr w:type="spellStart"/>
      <w:r w:rsidRPr="00747B30">
        <w:rPr>
          <w:rFonts w:ascii="Arial" w:eastAsia="Times New Roman" w:hAnsi="Arial" w:cs="Arial"/>
          <w:b/>
          <w:bCs/>
          <w:color w:val="333333"/>
          <w:sz w:val="24"/>
          <w:szCs w:val="24"/>
          <w:shd w:val="clear" w:color="auto" w:fill="FFFFFF"/>
          <w:lang w:eastAsia="es-AR"/>
        </w:rPr>
        <w:t>Ludueña</w:t>
      </w:r>
      <w:proofErr w:type="spellEnd"/>
    </w:p>
    <w:p w:rsidR="001B1183" w:rsidRPr="00747B30" w:rsidRDefault="001B1183" w:rsidP="00747B30">
      <w:pPr>
        <w:jc w:val="both"/>
        <w:rPr>
          <w:rFonts w:ascii="Arial" w:hAnsi="Arial" w:cs="Arial"/>
          <w:b/>
          <w:bCs/>
          <w:color w:val="333333"/>
          <w:sz w:val="24"/>
          <w:szCs w:val="24"/>
          <w:u w:val="single"/>
          <w:shd w:val="clear" w:color="auto" w:fill="FFFFFF"/>
        </w:rPr>
      </w:pPr>
    </w:p>
    <w:p w:rsidR="00A66274" w:rsidRPr="00747B30" w:rsidRDefault="00A66274" w:rsidP="00747B30">
      <w:pPr>
        <w:jc w:val="both"/>
        <w:rPr>
          <w:rFonts w:ascii="Arial" w:hAnsi="Arial" w:cs="Arial"/>
          <w:b/>
          <w:bCs/>
          <w:color w:val="333333"/>
          <w:sz w:val="24"/>
          <w:szCs w:val="24"/>
          <w:shd w:val="clear" w:color="auto" w:fill="FFFFFF"/>
        </w:rPr>
      </w:pPr>
      <w:r w:rsidRPr="00747B30">
        <w:rPr>
          <w:rFonts w:ascii="Arial" w:hAnsi="Arial" w:cs="Arial"/>
          <w:b/>
          <w:bCs/>
          <w:color w:val="333333"/>
          <w:sz w:val="24"/>
          <w:szCs w:val="24"/>
          <w:u w:val="single"/>
          <w:shd w:val="clear" w:color="auto" w:fill="FFFFFF"/>
        </w:rPr>
        <w:t>AUTOS:</w:t>
      </w:r>
      <w:r w:rsidRPr="00747B30">
        <w:rPr>
          <w:rFonts w:ascii="Arial" w:hAnsi="Arial" w:cs="Arial"/>
          <w:b/>
          <w:bCs/>
          <w:color w:val="333333"/>
          <w:sz w:val="24"/>
          <w:szCs w:val="24"/>
          <w:shd w:val="clear" w:color="auto" w:fill="FFFFFF"/>
        </w:rPr>
        <w:t xml:space="preserve"> </w:t>
      </w:r>
      <w:r w:rsidR="001B1183" w:rsidRPr="00747B30">
        <w:rPr>
          <w:rFonts w:ascii="Arial" w:hAnsi="Arial" w:cs="Arial"/>
          <w:b/>
          <w:bCs/>
          <w:color w:val="333333"/>
          <w:sz w:val="24"/>
          <w:szCs w:val="24"/>
          <w:shd w:val="clear" w:color="auto" w:fill="FFFFFF"/>
        </w:rPr>
        <w:t>SWISS MEDICAL S.A. S/RECURSO DE APELACIÓN, TRIBUNAL FISCAL DE LA PROVINCIA DE TUCUMAN, 11/05/23.</w:t>
      </w:r>
    </w:p>
    <w:p w:rsidR="00A66274" w:rsidRPr="00747B30" w:rsidRDefault="00747B30" w:rsidP="00747B30">
      <w:pPr>
        <w:jc w:val="both"/>
        <w:rPr>
          <w:rFonts w:ascii="Arial" w:hAnsi="Arial" w:cs="Arial"/>
          <w:sz w:val="24"/>
          <w:szCs w:val="24"/>
        </w:rPr>
      </w:pPr>
      <w:r w:rsidRPr="00747B30">
        <w:rPr>
          <w:rFonts w:ascii="Arial" w:hAnsi="Arial" w:cs="Arial"/>
          <w:sz w:val="24"/>
          <w:szCs w:val="24"/>
        </w:rPr>
        <w:t xml:space="preserve">Impuesto a los </w:t>
      </w:r>
      <w:r w:rsidRPr="00747B30">
        <w:rPr>
          <w:rFonts w:ascii="Arial" w:hAnsi="Arial" w:cs="Arial"/>
          <w:sz w:val="24"/>
          <w:szCs w:val="24"/>
        </w:rPr>
        <w:t>ingresos brutos. Encuadramiento de la actividad en el nomenclador. Valoración de la prueba pericial. Sanción aplicación del principio de non bis in ídem.</w:t>
      </w:r>
    </w:p>
    <w:p w:rsidR="00A66274" w:rsidRPr="00747B30" w:rsidRDefault="00A66274" w:rsidP="00747B30">
      <w:pPr>
        <w:jc w:val="both"/>
        <w:rPr>
          <w:rFonts w:ascii="Arial" w:hAnsi="Arial" w:cs="Arial"/>
          <w:color w:val="000000"/>
          <w:sz w:val="24"/>
          <w:szCs w:val="24"/>
        </w:rPr>
      </w:pPr>
    </w:p>
    <w:p w:rsidR="00A66274" w:rsidRPr="00747B30" w:rsidRDefault="00A66274" w:rsidP="00747B30">
      <w:pPr>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TRIBUNAL FISCAL DE APELACIÓN DE LA PROVINCIA DE BUENOS AIRES</w:t>
      </w:r>
    </w:p>
    <w:p w:rsidR="00A66274" w:rsidRPr="00747B30"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747B30">
        <w:rPr>
          <w:rFonts w:ascii="Arial" w:eastAsia="Times New Roman" w:hAnsi="Arial" w:cs="Arial"/>
          <w:b/>
          <w:bCs/>
          <w:color w:val="333333"/>
          <w:sz w:val="24"/>
          <w:szCs w:val="24"/>
          <w:shd w:val="clear" w:color="auto" w:fill="FFFFFF"/>
          <w:lang w:eastAsia="es-AR"/>
        </w:rPr>
        <w:t xml:space="preserve">Relator: Dr. Ezequiel </w:t>
      </w:r>
      <w:proofErr w:type="spellStart"/>
      <w:r w:rsidRPr="00747B30">
        <w:rPr>
          <w:rFonts w:ascii="Arial" w:eastAsia="Times New Roman" w:hAnsi="Arial" w:cs="Arial"/>
          <w:b/>
          <w:bCs/>
          <w:color w:val="333333"/>
          <w:sz w:val="24"/>
          <w:szCs w:val="24"/>
          <w:shd w:val="clear" w:color="auto" w:fill="FFFFFF"/>
          <w:lang w:eastAsia="es-AR"/>
        </w:rPr>
        <w:t>Maltz</w:t>
      </w:r>
      <w:proofErr w:type="spellEnd"/>
    </w:p>
    <w:p w:rsidR="00A66274" w:rsidRPr="00747B30" w:rsidRDefault="00A66274" w:rsidP="00747B30">
      <w:pPr>
        <w:shd w:val="clear" w:color="auto" w:fill="FFFFFF"/>
        <w:jc w:val="both"/>
        <w:rPr>
          <w:rFonts w:ascii="Arial" w:eastAsia="Times New Roman" w:hAnsi="Arial" w:cs="Arial"/>
          <w:b/>
          <w:bCs/>
          <w:color w:val="201F1E"/>
          <w:sz w:val="24"/>
          <w:szCs w:val="24"/>
          <w:shd w:val="clear" w:color="auto" w:fill="FFFFFF"/>
          <w:lang w:eastAsia="es-AR"/>
        </w:rPr>
      </w:pPr>
    </w:p>
    <w:p w:rsidR="00A66274" w:rsidRPr="00747B30" w:rsidRDefault="00A66274" w:rsidP="00747B30">
      <w:pPr>
        <w:shd w:val="clear" w:color="auto" w:fill="FFFFFF"/>
        <w:jc w:val="both"/>
        <w:rPr>
          <w:rFonts w:ascii="Arial" w:eastAsia="Times New Roman" w:hAnsi="Arial" w:cs="Arial"/>
          <w:color w:val="000000"/>
          <w:sz w:val="24"/>
          <w:szCs w:val="24"/>
          <w:lang w:eastAsia="es-AR"/>
        </w:rPr>
      </w:pPr>
      <w:r w:rsidRPr="00747B30">
        <w:rPr>
          <w:rFonts w:ascii="Arial" w:eastAsia="Times New Roman" w:hAnsi="Arial" w:cs="Arial"/>
          <w:b/>
          <w:bCs/>
          <w:color w:val="201F1E"/>
          <w:sz w:val="24"/>
          <w:szCs w:val="24"/>
          <w:u w:val="single"/>
          <w:shd w:val="clear" w:color="auto" w:fill="FFFFFF"/>
          <w:lang w:eastAsia="es-AR"/>
        </w:rPr>
        <w:t>AUTOS</w:t>
      </w:r>
      <w:r w:rsidRPr="00747B30">
        <w:rPr>
          <w:rFonts w:ascii="Arial" w:eastAsia="Times New Roman" w:hAnsi="Arial" w:cs="Arial"/>
          <w:b/>
          <w:bCs/>
          <w:color w:val="201F1E"/>
          <w:sz w:val="24"/>
          <w:szCs w:val="24"/>
          <w:shd w:val="clear" w:color="auto" w:fill="FFFFFF"/>
          <w:lang w:eastAsia="es-AR"/>
        </w:rPr>
        <w:t>: "ERNESTO RODRIGUEZ E HIJOS S.A." - Tribunal Fiscal de Apelación Sala I, sentencia del 6/04/2023.  </w:t>
      </w:r>
    </w:p>
    <w:p w:rsidR="00A66274" w:rsidRPr="00747B30" w:rsidRDefault="00A66274" w:rsidP="00747B30">
      <w:pPr>
        <w:shd w:val="clear" w:color="auto" w:fill="FFFFFF"/>
        <w:spacing w:after="0" w:line="240" w:lineRule="auto"/>
        <w:jc w:val="both"/>
        <w:rPr>
          <w:rFonts w:ascii="Arial" w:eastAsia="Times New Roman" w:hAnsi="Arial" w:cs="Arial"/>
          <w:color w:val="201F1E"/>
          <w:sz w:val="24"/>
          <w:szCs w:val="24"/>
          <w:lang w:eastAsia="es-AR"/>
        </w:rPr>
      </w:pPr>
    </w:p>
    <w:p w:rsidR="00A66274" w:rsidRPr="00747B30" w:rsidRDefault="00A66274" w:rsidP="00747B30">
      <w:pPr>
        <w:shd w:val="clear" w:color="auto" w:fill="FFFFFF"/>
        <w:spacing w:after="0" w:line="240" w:lineRule="auto"/>
        <w:jc w:val="both"/>
        <w:rPr>
          <w:rFonts w:ascii="Arial" w:eastAsia="Times New Roman" w:hAnsi="Arial" w:cs="Arial"/>
          <w:color w:val="201F1E"/>
          <w:sz w:val="24"/>
          <w:szCs w:val="24"/>
          <w:lang w:eastAsia="es-AR"/>
        </w:rPr>
      </w:pPr>
      <w:r w:rsidRPr="00747B30">
        <w:rPr>
          <w:rFonts w:ascii="Arial" w:eastAsia="Times New Roman" w:hAnsi="Arial" w:cs="Arial"/>
          <w:color w:val="201F1E"/>
          <w:sz w:val="24"/>
          <w:szCs w:val="24"/>
          <w:lang w:eastAsia="es-AR"/>
        </w:rPr>
        <w:t>INFRACCIONES FISCALES. C.O.T. Transporte de bienes de propiedad de la empresa dentro de la Provincia de Buenos Aires con documentación de respaldo (Remito Electrónico) por un valor inferior al real. ERROR MATERIAL: Justificación del mismo. Se deja sin efecto la sanción aplicada.</w:t>
      </w:r>
    </w:p>
    <w:p w:rsidR="00A66274" w:rsidRPr="00747B30" w:rsidRDefault="00A66274" w:rsidP="00747B30">
      <w:pPr>
        <w:spacing w:before="100" w:beforeAutospacing="1" w:after="240" w:line="240" w:lineRule="auto"/>
        <w:jc w:val="both"/>
        <w:rPr>
          <w:rFonts w:ascii="Arial" w:eastAsia="Times New Roman" w:hAnsi="Arial" w:cs="Arial"/>
          <w:sz w:val="24"/>
          <w:szCs w:val="24"/>
          <w:lang w:eastAsia="es-AR"/>
        </w:rPr>
      </w:pPr>
    </w:p>
    <w:p w:rsidR="00A66274" w:rsidRPr="00747B30" w:rsidRDefault="00A66274" w:rsidP="00747B30">
      <w:pPr>
        <w:spacing w:before="100" w:beforeAutospacing="1" w:after="198" w:line="240" w:lineRule="auto"/>
        <w:jc w:val="both"/>
        <w:rPr>
          <w:rFonts w:ascii="Arial" w:eastAsia="Times New Roman" w:hAnsi="Arial" w:cs="Arial"/>
          <w:sz w:val="24"/>
          <w:szCs w:val="24"/>
          <w:lang w:eastAsia="es-AR"/>
        </w:rPr>
      </w:pPr>
      <w:r w:rsidRPr="00747B30">
        <w:rPr>
          <w:rFonts w:ascii="Arial" w:eastAsia="Times New Roman" w:hAnsi="Arial" w:cs="Arial"/>
          <w:color w:val="333333"/>
          <w:sz w:val="24"/>
          <w:szCs w:val="24"/>
          <w:shd w:val="clear" w:color="auto" w:fill="FFFFFF"/>
          <w:lang w:eastAsia="es-AR"/>
        </w:rPr>
        <w:t>Les esperamos,</w:t>
      </w:r>
    </w:p>
    <w:p w:rsidR="00AB748E" w:rsidRPr="00747B30" w:rsidRDefault="00A66274" w:rsidP="00747B30">
      <w:pPr>
        <w:spacing w:before="100" w:beforeAutospacing="1" w:after="198" w:line="240" w:lineRule="auto"/>
        <w:jc w:val="both"/>
        <w:rPr>
          <w:rFonts w:ascii="Arial" w:hAnsi="Arial" w:cs="Arial"/>
          <w:sz w:val="24"/>
          <w:szCs w:val="24"/>
        </w:rPr>
      </w:pPr>
      <w:r w:rsidRPr="00747B30">
        <w:rPr>
          <w:rFonts w:ascii="Arial" w:eastAsia="Times New Roman" w:hAnsi="Arial" w:cs="Arial"/>
          <w:color w:val="333333"/>
          <w:sz w:val="24"/>
          <w:szCs w:val="24"/>
          <w:shd w:val="clear" w:color="auto" w:fill="FFFFFF"/>
          <w:lang w:eastAsia="es-AR"/>
        </w:rPr>
        <w:t>PABLO GARBARINO – JULIANA PACCINI</w:t>
      </w:r>
      <w:bookmarkStart w:id="0" w:name="_GoBack"/>
      <w:bookmarkEnd w:id="0"/>
    </w:p>
    <w:sectPr w:rsidR="00AB748E" w:rsidRPr="00747B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41"/>
    <w:rsid w:val="001B1183"/>
    <w:rsid w:val="00273688"/>
    <w:rsid w:val="00747B30"/>
    <w:rsid w:val="00817C7D"/>
    <w:rsid w:val="00A66274"/>
    <w:rsid w:val="00AB748E"/>
    <w:rsid w:val="00E42D41"/>
    <w:rsid w:val="00E939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CE99-44A0-422A-93E4-B3A1968F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73688"/>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970180">
      <w:bodyDiv w:val="1"/>
      <w:marLeft w:val="0"/>
      <w:marRight w:val="0"/>
      <w:marTop w:val="0"/>
      <w:marBottom w:val="0"/>
      <w:divBdr>
        <w:top w:val="none" w:sz="0" w:space="0" w:color="auto"/>
        <w:left w:val="none" w:sz="0" w:space="0" w:color="auto"/>
        <w:bottom w:val="none" w:sz="0" w:space="0" w:color="auto"/>
        <w:right w:val="none" w:sz="0" w:space="0" w:color="auto"/>
      </w:divBdr>
    </w:div>
    <w:div w:id="849758964">
      <w:bodyDiv w:val="1"/>
      <w:marLeft w:val="0"/>
      <w:marRight w:val="0"/>
      <w:marTop w:val="0"/>
      <w:marBottom w:val="0"/>
      <w:divBdr>
        <w:top w:val="none" w:sz="0" w:space="0" w:color="auto"/>
        <w:left w:val="none" w:sz="0" w:space="0" w:color="auto"/>
        <w:bottom w:val="none" w:sz="0" w:space="0" w:color="auto"/>
        <w:right w:val="none" w:sz="0" w:space="0" w:color="auto"/>
      </w:divBdr>
      <w:divsChild>
        <w:div w:id="1634558426">
          <w:marLeft w:val="0"/>
          <w:marRight w:val="0"/>
          <w:marTop w:val="0"/>
          <w:marBottom w:val="0"/>
          <w:divBdr>
            <w:top w:val="none" w:sz="0" w:space="0" w:color="auto"/>
            <w:left w:val="none" w:sz="0" w:space="0" w:color="auto"/>
            <w:bottom w:val="none" w:sz="0" w:space="0" w:color="auto"/>
            <w:right w:val="none" w:sz="0" w:space="0" w:color="auto"/>
          </w:divBdr>
        </w:div>
        <w:div w:id="501165234">
          <w:marLeft w:val="0"/>
          <w:marRight w:val="0"/>
          <w:marTop w:val="0"/>
          <w:marBottom w:val="0"/>
          <w:divBdr>
            <w:top w:val="none" w:sz="0" w:space="0" w:color="auto"/>
            <w:left w:val="none" w:sz="0" w:space="0" w:color="auto"/>
            <w:bottom w:val="none" w:sz="0" w:space="0" w:color="auto"/>
            <w:right w:val="none" w:sz="0" w:space="0" w:color="auto"/>
          </w:divBdr>
          <w:divsChild>
            <w:div w:id="95181304">
              <w:marLeft w:val="0"/>
              <w:marRight w:val="0"/>
              <w:marTop w:val="0"/>
              <w:marBottom w:val="0"/>
              <w:divBdr>
                <w:top w:val="none" w:sz="0" w:space="0" w:color="auto"/>
                <w:left w:val="none" w:sz="0" w:space="0" w:color="auto"/>
                <w:bottom w:val="none" w:sz="0" w:space="0" w:color="auto"/>
                <w:right w:val="none" w:sz="0" w:space="0" w:color="auto"/>
              </w:divBdr>
              <w:divsChild>
                <w:div w:id="588732829">
                  <w:marLeft w:val="0"/>
                  <w:marRight w:val="0"/>
                  <w:marTop w:val="0"/>
                  <w:marBottom w:val="0"/>
                  <w:divBdr>
                    <w:top w:val="none" w:sz="0" w:space="0" w:color="auto"/>
                    <w:left w:val="none" w:sz="0" w:space="0" w:color="auto"/>
                    <w:bottom w:val="none" w:sz="0" w:space="0" w:color="auto"/>
                    <w:right w:val="none" w:sz="0" w:space="0" w:color="auto"/>
                  </w:divBdr>
                  <w:divsChild>
                    <w:div w:id="263078386">
                      <w:marLeft w:val="0"/>
                      <w:marRight w:val="0"/>
                      <w:marTop w:val="0"/>
                      <w:marBottom w:val="0"/>
                      <w:divBdr>
                        <w:top w:val="none" w:sz="0" w:space="0" w:color="auto"/>
                        <w:left w:val="none" w:sz="0" w:space="0" w:color="auto"/>
                        <w:bottom w:val="none" w:sz="0" w:space="0" w:color="auto"/>
                        <w:right w:val="none" w:sz="0" w:space="0" w:color="auto"/>
                      </w:divBdr>
                    </w:div>
                    <w:div w:id="203105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20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709</TotalTime>
  <Pages>2</Pages>
  <Words>402</Words>
  <Characters>2214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Cuenta Microsoft</cp:lastModifiedBy>
  <cp:revision>6</cp:revision>
  <dcterms:created xsi:type="dcterms:W3CDTF">2023-05-10T19:37:00Z</dcterms:created>
  <dcterms:modified xsi:type="dcterms:W3CDTF">2023-05-12T12:59:00Z</dcterms:modified>
</cp:coreProperties>
</file>